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BF" w:rsidRPr="007C5E0D" w:rsidRDefault="00BF0FBF" w:rsidP="00EE2CA4">
      <w:pPr>
        <w:adjustRightInd w:val="0"/>
        <w:snapToGrid w:val="0"/>
        <w:spacing w:after="80" w:line="400" w:lineRule="exact"/>
        <w:jc w:val="center"/>
        <w:textAlignment w:val="top"/>
        <w:rPr>
          <w:rFonts w:ascii="HG丸ｺﾞｼｯｸM-PRO" w:eastAsia="HG丸ｺﾞｼｯｸM-PRO" w:hAnsi="HG丸ｺﾞｼｯｸM-PRO"/>
          <w:b/>
          <w:sz w:val="28"/>
          <w:szCs w:val="28"/>
        </w:rPr>
      </w:pPr>
      <w:bookmarkStart w:id="0" w:name="_GoBack"/>
      <w:bookmarkEnd w:id="0"/>
      <w:r w:rsidRPr="007C5E0D">
        <w:rPr>
          <w:rFonts w:ascii="HG丸ｺﾞｼｯｸM-PRO" w:eastAsia="HG丸ｺﾞｼｯｸM-PRO" w:hAnsi="HG丸ｺﾞｼｯｸM-PRO" w:hint="eastAsia"/>
          <w:b/>
          <w:sz w:val="28"/>
          <w:szCs w:val="28"/>
        </w:rPr>
        <w:t>演題（H</w:t>
      </w:r>
      <w:r w:rsidRPr="007C5E0D">
        <w:rPr>
          <w:rFonts w:ascii="HG丸ｺﾞｼｯｸM-PRO" w:eastAsia="HG丸ｺﾞｼｯｸM-PRO" w:hAnsi="HG丸ｺﾞｼｯｸM-PRO"/>
          <w:b/>
          <w:sz w:val="28"/>
          <w:szCs w:val="28"/>
        </w:rPr>
        <w:t>G</w:t>
      </w:r>
      <w:r w:rsidRPr="007C5E0D">
        <w:rPr>
          <w:rFonts w:ascii="HG丸ｺﾞｼｯｸM-PRO" w:eastAsia="HG丸ｺﾞｼｯｸM-PRO" w:hAnsi="HG丸ｺﾞｼｯｸM-PRO" w:cs="ＭＳ 明朝" w:hint="eastAsia"/>
          <w:b/>
          <w:sz w:val="28"/>
          <w:szCs w:val="28"/>
        </w:rPr>
        <w:t>丸ゴシックM</w:t>
      </w:r>
      <w:r w:rsidRPr="007C5E0D">
        <w:rPr>
          <w:rFonts w:ascii="HG丸ｺﾞｼｯｸM-PRO" w:eastAsia="HG丸ｺﾞｼｯｸM-PRO" w:hAnsi="HG丸ｺﾞｼｯｸM-PRO" w:cs="ＭＳ 明朝"/>
          <w:b/>
          <w:sz w:val="28"/>
          <w:szCs w:val="28"/>
        </w:rPr>
        <w:t>-PRO</w:t>
      </w:r>
      <w:r w:rsidR="00EE2CA4">
        <w:rPr>
          <w:rFonts w:ascii="HG丸ｺﾞｼｯｸM-PRO" w:eastAsia="HG丸ｺﾞｼｯｸM-PRO" w:hAnsi="HG丸ｺﾞｼｯｸM-PRO" w:cs="ＭＳ 明朝" w:hint="eastAsia"/>
          <w:b/>
          <w:sz w:val="28"/>
          <w:szCs w:val="28"/>
        </w:rPr>
        <w:t>,</w:t>
      </w:r>
      <w:r w:rsidR="00EE2CA4">
        <w:rPr>
          <w:rFonts w:ascii="HG丸ｺﾞｼｯｸM-PRO" w:eastAsia="HG丸ｺﾞｼｯｸM-PRO" w:hAnsi="HG丸ｺﾞｼｯｸM-PRO" w:cs="ＭＳ 明朝"/>
          <w:b/>
          <w:sz w:val="28"/>
          <w:szCs w:val="28"/>
        </w:rPr>
        <w:t xml:space="preserve"> </w:t>
      </w:r>
      <w:r w:rsidRPr="007C5E0D">
        <w:rPr>
          <w:rFonts w:ascii="HG丸ｺﾞｼｯｸM-PRO" w:eastAsia="HG丸ｺﾞｼｯｸM-PRO" w:hAnsi="HG丸ｺﾞｼｯｸM-PRO" w:cs="ＭＳ 明朝" w:hint="eastAsia"/>
          <w:b/>
          <w:sz w:val="28"/>
          <w:szCs w:val="28"/>
        </w:rPr>
        <w:t>1</w:t>
      </w:r>
      <w:r w:rsidRPr="007C5E0D">
        <w:rPr>
          <w:rFonts w:ascii="HG丸ｺﾞｼｯｸM-PRO" w:eastAsia="HG丸ｺﾞｼｯｸM-PRO" w:hAnsi="HG丸ｺﾞｼｯｸM-PRO" w:cs="ＭＳ 明朝"/>
          <w:b/>
          <w:sz w:val="28"/>
          <w:szCs w:val="28"/>
        </w:rPr>
        <w:t>4</w:t>
      </w:r>
      <w:r w:rsidRPr="007C5E0D">
        <w:rPr>
          <w:rFonts w:ascii="HG丸ｺﾞｼｯｸM-PRO" w:eastAsia="HG丸ｺﾞｼｯｸM-PRO" w:hAnsi="HG丸ｺﾞｼｯｸM-PRO" w:cs="ＭＳ 明朝" w:hint="eastAsia"/>
          <w:b/>
          <w:sz w:val="28"/>
          <w:szCs w:val="28"/>
        </w:rPr>
        <w:t>p</w:t>
      </w:r>
      <w:r w:rsidRPr="007C5E0D">
        <w:rPr>
          <w:rFonts w:ascii="HG丸ｺﾞｼｯｸM-PRO" w:eastAsia="HG丸ｺﾞｼｯｸM-PRO" w:hAnsi="HG丸ｺﾞｼｯｸM-PRO" w:cs="ＭＳ 明朝"/>
          <w:b/>
          <w:sz w:val="28"/>
          <w:szCs w:val="28"/>
        </w:rPr>
        <w:t>t</w:t>
      </w:r>
      <w:r w:rsidR="00EE2CA4">
        <w:rPr>
          <w:rFonts w:ascii="HG丸ｺﾞｼｯｸM-PRO" w:eastAsia="HG丸ｺﾞｼｯｸM-PRO" w:hAnsi="HG丸ｺﾞｼｯｸM-PRO" w:cs="ＭＳ 明朝" w:hint="eastAsia"/>
          <w:b/>
          <w:sz w:val="28"/>
          <w:szCs w:val="28"/>
        </w:rPr>
        <w:t>,</w:t>
      </w:r>
      <w:r w:rsidR="00EE2CA4">
        <w:rPr>
          <w:rFonts w:ascii="HG丸ｺﾞｼｯｸM-PRO" w:eastAsia="HG丸ｺﾞｼｯｸM-PRO" w:hAnsi="HG丸ｺﾞｼｯｸM-PRO" w:cs="ＭＳ 明朝"/>
          <w:b/>
          <w:sz w:val="28"/>
          <w:szCs w:val="28"/>
        </w:rPr>
        <w:t xml:space="preserve"> </w:t>
      </w:r>
      <w:r w:rsidR="008E0F1B">
        <w:rPr>
          <w:rFonts w:ascii="HG丸ｺﾞｼｯｸM-PRO" w:eastAsia="HG丸ｺﾞｼｯｸM-PRO" w:hAnsi="HG丸ｺﾞｼｯｸM-PRO" w:cs="ＭＳ 明朝" w:hint="eastAsia"/>
          <w:b/>
          <w:sz w:val="28"/>
          <w:szCs w:val="28"/>
        </w:rPr>
        <w:t>ボールド</w:t>
      </w:r>
      <w:r w:rsidR="00EE2CA4">
        <w:rPr>
          <w:rFonts w:ascii="HG丸ｺﾞｼｯｸM-PRO" w:eastAsia="HG丸ｺﾞｼｯｸM-PRO" w:hAnsi="HG丸ｺﾞｼｯｸM-PRO" w:cs="ＭＳ 明朝"/>
          <w:b/>
          <w:sz w:val="28"/>
          <w:szCs w:val="28"/>
        </w:rPr>
        <w:t xml:space="preserve">, </w:t>
      </w:r>
      <w:r w:rsidRPr="007C5E0D">
        <w:rPr>
          <w:rFonts w:ascii="HG丸ｺﾞｼｯｸM-PRO" w:eastAsia="HG丸ｺﾞｼｯｸM-PRO" w:hAnsi="HG丸ｺﾞｼｯｸM-PRO" w:cs="ＭＳ 明朝" w:hint="eastAsia"/>
          <w:b/>
          <w:sz w:val="28"/>
          <w:szCs w:val="28"/>
        </w:rPr>
        <w:t>全角64字以内）</w:t>
      </w:r>
    </w:p>
    <w:p w:rsidR="00EE2CA4" w:rsidRPr="00EE2CA4" w:rsidRDefault="00EE2CA4" w:rsidP="00EE2CA4">
      <w:pPr>
        <w:adjustRightInd w:val="0"/>
        <w:snapToGrid w:val="0"/>
        <w:spacing w:line="240" w:lineRule="exact"/>
        <w:jc w:val="center"/>
        <w:textAlignment w:val="top"/>
        <w:rPr>
          <w:rFonts w:hAnsi="ＭＳ 明朝"/>
        </w:rPr>
      </w:pPr>
    </w:p>
    <w:p w:rsidR="00BF0FBF" w:rsidRPr="007C5E0D" w:rsidRDefault="00BF0FBF" w:rsidP="00EE2CA4">
      <w:pPr>
        <w:adjustRightInd w:val="0"/>
        <w:snapToGrid w:val="0"/>
        <w:spacing w:line="360" w:lineRule="exact"/>
        <w:jc w:val="center"/>
        <w:textAlignment w:val="top"/>
        <w:rPr>
          <w:rFonts w:hAnsi="ＭＳ 明朝"/>
        </w:rPr>
      </w:pPr>
      <w:r w:rsidRPr="007C5E0D">
        <w:rPr>
          <w:rFonts w:hAnsi="ＭＳ 明朝" w:hint="eastAsia"/>
        </w:rPr>
        <w:t>演者Ａ</w:t>
      </w:r>
      <w:r w:rsidRPr="007C5E0D">
        <w:rPr>
          <w:rFonts w:hAnsi="ＭＳ 明朝"/>
          <w:vertAlign w:val="superscript"/>
        </w:rPr>
        <w:t>1</w:t>
      </w:r>
      <w:r w:rsidRPr="007C5E0D">
        <w:rPr>
          <w:rFonts w:hAnsi="ＭＳ 明朝"/>
        </w:rPr>
        <w:t>，</w:t>
      </w:r>
      <w:r w:rsidRPr="007C5E0D">
        <w:rPr>
          <w:rFonts w:hAnsi="ＭＳ 明朝" w:hint="eastAsia"/>
        </w:rPr>
        <w:t>演者Ｂ</w:t>
      </w:r>
      <w:r w:rsidRPr="007C5E0D">
        <w:rPr>
          <w:rFonts w:hAnsi="ＭＳ 明朝"/>
          <w:vertAlign w:val="superscript"/>
        </w:rPr>
        <w:t>2</w:t>
      </w:r>
      <w:r w:rsidRPr="007C5E0D">
        <w:rPr>
          <w:rFonts w:hAnsi="ＭＳ 明朝"/>
        </w:rPr>
        <w:t>，</w:t>
      </w:r>
      <w:r w:rsidRPr="007C5E0D">
        <w:rPr>
          <w:rFonts w:hAnsi="ＭＳ 明朝" w:hint="eastAsia"/>
        </w:rPr>
        <w:t>…（MS明朝，12pt）</w:t>
      </w:r>
    </w:p>
    <w:p w:rsidR="00BF0FBF" w:rsidRPr="007C5E0D" w:rsidRDefault="00BF0FBF" w:rsidP="00EE2CA4">
      <w:pPr>
        <w:adjustRightInd w:val="0"/>
        <w:snapToGrid w:val="0"/>
        <w:spacing w:line="280" w:lineRule="exact"/>
        <w:jc w:val="center"/>
        <w:textAlignment w:val="top"/>
        <w:rPr>
          <w:rFonts w:hAnsi="ＭＳ 明朝"/>
          <w:sz w:val="21"/>
          <w:szCs w:val="21"/>
        </w:rPr>
      </w:pPr>
      <w:r w:rsidRPr="007C5E0D">
        <w:rPr>
          <w:rFonts w:hAnsi="ＭＳ 明朝"/>
          <w:sz w:val="21"/>
          <w:szCs w:val="21"/>
          <w:vertAlign w:val="superscript"/>
        </w:rPr>
        <w:t>1</w:t>
      </w:r>
      <w:r w:rsidRPr="007C5E0D">
        <w:rPr>
          <w:rFonts w:hAnsi="ＭＳ 明朝" w:hint="eastAsia"/>
          <w:sz w:val="21"/>
          <w:szCs w:val="21"/>
        </w:rPr>
        <w:t>演者所属Ａ，</w:t>
      </w:r>
      <w:r w:rsidRPr="007C5E0D">
        <w:rPr>
          <w:rFonts w:hAnsi="ＭＳ 明朝"/>
          <w:sz w:val="21"/>
          <w:szCs w:val="21"/>
          <w:vertAlign w:val="superscript"/>
        </w:rPr>
        <w:t>2</w:t>
      </w:r>
      <w:r w:rsidRPr="007C5E0D">
        <w:rPr>
          <w:rFonts w:hAnsi="ＭＳ 明朝" w:hint="eastAsia"/>
          <w:sz w:val="21"/>
          <w:szCs w:val="21"/>
        </w:rPr>
        <w:t>演者所属Ｂ，…（M</w:t>
      </w:r>
      <w:r w:rsidRPr="007C5E0D">
        <w:rPr>
          <w:rFonts w:hAnsi="ＭＳ 明朝"/>
          <w:sz w:val="21"/>
          <w:szCs w:val="21"/>
        </w:rPr>
        <w:t>S</w:t>
      </w:r>
      <w:r w:rsidRPr="007C5E0D">
        <w:rPr>
          <w:rFonts w:hAnsi="ＭＳ 明朝" w:hint="eastAsia"/>
          <w:sz w:val="21"/>
          <w:szCs w:val="21"/>
        </w:rPr>
        <w:t>明朝，1</w:t>
      </w:r>
      <w:r w:rsidRPr="007C5E0D">
        <w:rPr>
          <w:rFonts w:hAnsi="ＭＳ 明朝"/>
          <w:sz w:val="21"/>
          <w:szCs w:val="21"/>
        </w:rPr>
        <w:t>0.5pt</w:t>
      </w:r>
      <w:r w:rsidRPr="007C5E0D">
        <w:rPr>
          <w:rFonts w:hAnsi="ＭＳ 明朝" w:hint="eastAsia"/>
          <w:sz w:val="21"/>
          <w:szCs w:val="21"/>
        </w:rPr>
        <w:t>）</w:t>
      </w:r>
    </w:p>
    <w:p w:rsidR="00BF0FBF" w:rsidRPr="00EE2CA4" w:rsidRDefault="00BF0FBF" w:rsidP="00EE2CA4">
      <w:pPr>
        <w:adjustRightInd w:val="0"/>
        <w:snapToGrid w:val="0"/>
        <w:spacing w:line="280" w:lineRule="exact"/>
        <w:jc w:val="center"/>
        <w:textAlignment w:val="top"/>
        <w:rPr>
          <w:rFonts w:hAnsi="ＭＳ 明朝"/>
        </w:rPr>
      </w:pPr>
    </w:p>
    <w:p w:rsidR="00EE2CA4" w:rsidRDefault="00BF0FBF" w:rsidP="00EE2CA4">
      <w:pPr>
        <w:adjustRightInd w:val="0"/>
        <w:snapToGrid w:val="0"/>
        <w:spacing w:line="430" w:lineRule="exact"/>
        <w:textAlignment w:val="top"/>
        <w:rPr>
          <w:rFonts w:ascii="Times New Roman" w:hAnsi="Times New Roman"/>
        </w:rPr>
      </w:pPr>
      <w:r w:rsidRPr="00EE2CA4">
        <w:rPr>
          <w:rFonts w:ascii="Times New Roman" w:hAnsi="Times New Roman" w:hint="eastAsia"/>
        </w:rPr>
        <w:t>【目的】</w:t>
      </w:r>
    </w:p>
    <w:p w:rsidR="00BF0FBF"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（全角は</w:t>
      </w:r>
      <w:r w:rsidRPr="00EE2CA4">
        <w:rPr>
          <w:rFonts w:ascii="Times New Roman" w:hAnsi="Times New Roman" w:hint="eastAsia"/>
        </w:rPr>
        <w:t>M</w:t>
      </w:r>
      <w:r w:rsidRPr="00EE2CA4">
        <w:rPr>
          <w:rFonts w:ascii="Times New Roman" w:hAnsi="Times New Roman"/>
        </w:rPr>
        <w:t>S</w:t>
      </w:r>
      <w:r w:rsidRPr="00EE2CA4">
        <w:rPr>
          <w:rFonts w:ascii="Times New Roman" w:hAnsi="Times New Roman" w:hint="eastAsia"/>
        </w:rPr>
        <w:t>明朝</w:t>
      </w:r>
      <w:r w:rsidRPr="00EE2CA4">
        <w:rPr>
          <w:rFonts w:ascii="Times New Roman" w:hAnsi="Times New Roman" w:hint="eastAsia"/>
        </w:rPr>
        <w:t>1</w:t>
      </w:r>
      <w:r w:rsidR="00EE2CA4">
        <w:rPr>
          <w:rFonts w:ascii="Times New Roman" w:hAnsi="Times New Roman" w:hint="eastAsia"/>
        </w:rPr>
        <w:t>2</w:t>
      </w:r>
      <w:r w:rsidRPr="00EE2CA4">
        <w:rPr>
          <w:rFonts w:ascii="Times New Roman" w:hAnsi="Times New Roman"/>
        </w:rPr>
        <w:t>pt</w:t>
      </w:r>
      <w:r w:rsidRPr="00EE2CA4">
        <w:rPr>
          <w:rFonts w:ascii="Times New Roman" w:hAnsi="Times New Roman" w:hint="eastAsia"/>
        </w:rPr>
        <w:t>，半角は</w:t>
      </w:r>
      <w:r w:rsidRPr="00EE2CA4">
        <w:rPr>
          <w:rFonts w:ascii="Times New Roman" w:hAnsi="Times New Roman" w:hint="eastAsia"/>
        </w:rPr>
        <w:t>T</w:t>
      </w:r>
      <w:r w:rsidRPr="00EE2CA4">
        <w:rPr>
          <w:rFonts w:ascii="Times New Roman" w:hAnsi="Times New Roman"/>
        </w:rPr>
        <w:t>imes New Roman</w:t>
      </w:r>
      <w:r w:rsidRPr="00EE2CA4">
        <w:rPr>
          <w:rFonts w:ascii="Times New Roman" w:hAnsi="Times New Roman" w:hint="eastAsia"/>
        </w:rPr>
        <w:t xml:space="preserve"> 1</w:t>
      </w:r>
      <w:r w:rsidR="00EE2CA4">
        <w:rPr>
          <w:rFonts w:ascii="Times New Roman" w:hAnsi="Times New Roman" w:hint="eastAsia"/>
        </w:rPr>
        <w:t>2</w:t>
      </w:r>
      <w:r w:rsidRPr="00EE2CA4">
        <w:rPr>
          <w:rFonts w:ascii="Times New Roman" w:hAnsi="Times New Roman"/>
        </w:rPr>
        <w:t>pt</w:t>
      </w:r>
      <w:r w:rsidRPr="00EE2CA4">
        <w:rPr>
          <w:rFonts w:ascii="Times New Roman" w:hAnsi="Times New Roman" w:hint="eastAsia"/>
        </w:rPr>
        <w:t>，以下の項目も同じ。）</w:t>
      </w:r>
    </w:p>
    <w:p w:rsidR="00EE2CA4" w:rsidRDefault="00BF0FBF" w:rsidP="00EE2CA4">
      <w:pPr>
        <w:adjustRightInd w:val="0"/>
        <w:snapToGrid w:val="0"/>
        <w:spacing w:before="120" w:line="430" w:lineRule="exact"/>
        <w:textAlignment w:val="top"/>
        <w:rPr>
          <w:rFonts w:ascii="Times New Roman" w:hAnsi="Times New Roman"/>
        </w:rPr>
      </w:pPr>
      <w:r w:rsidRPr="00EE2CA4">
        <w:rPr>
          <w:rFonts w:ascii="Times New Roman" w:hAnsi="Times New Roman" w:hint="eastAsia"/>
        </w:rPr>
        <w:t>【方法】</w:t>
      </w:r>
    </w:p>
    <w:p w:rsidR="00BF0FBF"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（この項目は必要に応じて名称変更可）</w:t>
      </w:r>
    </w:p>
    <w:p w:rsidR="00BF0FBF" w:rsidRPr="00EE2CA4" w:rsidRDefault="00BF0FBF" w:rsidP="00EE2CA4">
      <w:pPr>
        <w:adjustRightInd w:val="0"/>
        <w:snapToGrid w:val="0"/>
        <w:spacing w:before="120" w:line="430" w:lineRule="exact"/>
        <w:textAlignment w:val="top"/>
        <w:rPr>
          <w:rFonts w:ascii="Times New Roman" w:hAnsi="Times New Roman"/>
        </w:rPr>
      </w:pPr>
      <w:r w:rsidRPr="00EE2CA4">
        <w:rPr>
          <w:rFonts w:ascii="Times New Roman" w:hAnsi="Times New Roman" w:hint="eastAsia"/>
        </w:rPr>
        <w:t>【結果</w:t>
      </w:r>
      <w:r w:rsidR="009C552F">
        <w:rPr>
          <w:rFonts w:ascii="Times New Roman" w:hAnsi="Times New Roman" w:hint="eastAsia"/>
        </w:rPr>
        <w:t>および</w:t>
      </w:r>
      <w:r w:rsidRPr="00EE2CA4">
        <w:rPr>
          <w:rFonts w:ascii="Times New Roman" w:hAnsi="Times New Roman" w:hint="eastAsia"/>
        </w:rPr>
        <w:t>考察】</w:t>
      </w:r>
    </w:p>
    <w:p w:rsidR="00BF0FBF"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p>
    <w:p w:rsidR="00BF0FBF" w:rsidRPr="00EE2CA4" w:rsidRDefault="007C5E0D"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w:t>
      </w:r>
      <w:r w:rsidRPr="00EE2CA4">
        <w:rPr>
          <w:rFonts w:ascii="Times New Roman" w:hAnsi="Times New Roman" w:hint="eastAsia"/>
        </w:rPr>
        <w:t xml:space="preserve"> </w:t>
      </w:r>
      <w:r w:rsidR="00BF0FBF" w:rsidRPr="00EE2CA4">
        <w:rPr>
          <w:rFonts w:ascii="Times New Roman" w:hAnsi="Times New Roman" w:hint="eastAsia"/>
        </w:rPr>
        <w:t>全般注意事項</w:t>
      </w:r>
    </w:p>
    <w:p w:rsidR="00EE2CA4" w:rsidRPr="00EE2CA4" w:rsidRDefault="00EE2CA4"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 xml:space="preserve">　・図表の使用は不可。</w:t>
      </w:r>
    </w:p>
    <w:p w:rsidR="00BF0FBF"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 xml:space="preserve">　・余白等ページ設定，段落設定</w:t>
      </w:r>
      <w:r w:rsidR="00EE2CA4">
        <w:rPr>
          <w:rFonts w:ascii="Times New Roman" w:hAnsi="Times New Roman" w:hint="eastAsia"/>
        </w:rPr>
        <w:t>は</w:t>
      </w:r>
      <w:r w:rsidRPr="00EE2CA4">
        <w:rPr>
          <w:rFonts w:ascii="Times New Roman" w:hAnsi="Times New Roman" w:hint="eastAsia"/>
        </w:rPr>
        <w:t>変更</w:t>
      </w:r>
      <w:r w:rsidR="00EE2CA4">
        <w:rPr>
          <w:rFonts w:ascii="Times New Roman" w:hAnsi="Times New Roman" w:hint="eastAsia"/>
        </w:rPr>
        <w:t>不可</w:t>
      </w:r>
      <w:r w:rsidRPr="00EE2CA4">
        <w:rPr>
          <w:rFonts w:ascii="Times New Roman" w:hAnsi="Times New Roman" w:hint="eastAsia"/>
        </w:rPr>
        <w:t>。</w:t>
      </w:r>
    </w:p>
    <w:p w:rsidR="00407BF6" w:rsidRDefault="00BF0FBF" w:rsidP="00407BF6">
      <w:pPr>
        <w:adjustRightInd w:val="0"/>
        <w:snapToGrid w:val="0"/>
        <w:spacing w:line="320" w:lineRule="exact"/>
        <w:ind w:leftChars="100" w:left="240" w:firstLineChars="100" w:firstLine="240"/>
        <w:textAlignment w:val="top"/>
        <w:rPr>
          <w:rFonts w:ascii="Times New Roman" w:hAnsi="Times New Roman"/>
        </w:rPr>
      </w:pPr>
      <w:r w:rsidRPr="00EE2CA4">
        <w:rPr>
          <w:rFonts w:ascii="Times New Roman" w:hAnsi="Times New Roman" w:hint="eastAsia"/>
        </w:rPr>
        <w:t xml:space="preserve">　・演題，演者，所属，本文を含めて１ページ以内に収めること。</w:t>
      </w:r>
    </w:p>
    <w:p w:rsidR="00BF0FBF" w:rsidRPr="00EE2CA4" w:rsidRDefault="00407BF6" w:rsidP="00EE2CA4">
      <w:pPr>
        <w:adjustRightInd w:val="0"/>
        <w:snapToGrid w:val="0"/>
        <w:spacing w:line="430" w:lineRule="exact"/>
        <w:ind w:leftChars="100" w:left="240" w:firstLineChars="100" w:firstLine="240"/>
        <w:textAlignment w:val="top"/>
        <w:rPr>
          <w:rFonts w:ascii="Times New Roman" w:hAnsi="Times New Roman"/>
        </w:rPr>
      </w:pPr>
      <w:r>
        <w:rPr>
          <w:rFonts w:ascii="Times New Roman" w:hAnsi="Times New Roman" w:hint="eastAsia"/>
        </w:rPr>
        <w:t xml:space="preserve">　　（本文は約</w:t>
      </w:r>
      <w:r>
        <w:rPr>
          <w:rFonts w:ascii="Times New Roman" w:hAnsi="Times New Roman" w:hint="eastAsia"/>
        </w:rPr>
        <w:t>800</w:t>
      </w:r>
      <w:r>
        <w:rPr>
          <w:rFonts w:ascii="Times New Roman" w:hAnsi="Times New Roman" w:hint="eastAsia"/>
        </w:rPr>
        <w:t>字以内となる）</w:t>
      </w:r>
    </w:p>
    <w:p w:rsidR="00BF0FBF"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 xml:space="preserve">　・色文字が使用されていても冊子作製時は白黒で印刷する。</w:t>
      </w:r>
    </w:p>
    <w:p w:rsidR="00BF0FBF"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hint="eastAsia"/>
        </w:rPr>
        <w:t xml:space="preserve">　・次ページ見本を参照のこと。</w:t>
      </w:r>
    </w:p>
    <w:p w:rsidR="00EE2CA4" w:rsidRPr="00EE2CA4" w:rsidRDefault="00EE2CA4"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rPr>
        <w:br w:type="page"/>
      </w:r>
    </w:p>
    <w:p w:rsidR="00EE2CA4" w:rsidRDefault="00BF0FBF" w:rsidP="00EE2CA4">
      <w:pPr>
        <w:adjustRightInd w:val="0"/>
        <w:snapToGrid w:val="0"/>
        <w:spacing w:after="80" w:line="400" w:lineRule="exact"/>
        <w:jc w:val="center"/>
        <w:textAlignment w:val="top"/>
        <w:rPr>
          <w:rFonts w:ascii="HG丸ｺﾞｼｯｸM-PRO" w:eastAsia="HG丸ｺﾞｼｯｸM-PRO" w:hAnsi="HG丸ｺﾞｼｯｸM-PRO"/>
          <w:b/>
          <w:sz w:val="28"/>
          <w:szCs w:val="28"/>
        </w:rPr>
      </w:pPr>
      <w:r w:rsidRPr="007C5E0D">
        <w:rPr>
          <w:rFonts w:ascii="HG丸ｺﾞｼｯｸM-PRO" w:eastAsia="HG丸ｺﾞｼｯｸM-PRO" w:hAnsi="HG丸ｺﾞｼｯｸM-PRO" w:hint="eastAsia"/>
          <w:b/>
          <w:sz w:val="28"/>
          <w:szCs w:val="28"/>
        </w:rPr>
        <w:lastRenderedPageBreak/>
        <w:t>肝臓特異的</w:t>
      </w:r>
      <w:proofErr w:type="spellStart"/>
      <w:r w:rsidRPr="007C5E0D">
        <w:rPr>
          <w:rFonts w:ascii="HG丸ｺﾞｼｯｸM-PRO" w:eastAsia="HG丸ｺﾞｼｯｸM-PRO" w:hAnsi="HG丸ｺﾞｼｯｸM-PRO"/>
          <w:b/>
          <w:sz w:val="28"/>
          <w:szCs w:val="28"/>
        </w:rPr>
        <w:t>AhR</w:t>
      </w:r>
      <w:proofErr w:type="spellEnd"/>
      <w:r w:rsidRPr="007C5E0D">
        <w:rPr>
          <w:rFonts w:ascii="HG丸ｺﾞｼｯｸM-PRO" w:eastAsia="HG丸ｺﾞｼｯｸM-PRO" w:hAnsi="HG丸ｺﾞｼｯｸM-PRO"/>
          <w:b/>
          <w:sz w:val="28"/>
          <w:szCs w:val="28"/>
        </w:rPr>
        <w:t>欠損マウスの高脂肪食誘導による</w:t>
      </w:r>
    </w:p>
    <w:p w:rsidR="00A418CA" w:rsidRPr="007C5E0D" w:rsidRDefault="00BF0FBF" w:rsidP="00EE2CA4">
      <w:pPr>
        <w:adjustRightInd w:val="0"/>
        <w:snapToGrid w:val="0"/>
        <w:spacing w:after="80" w:line="400" w:lineRule="exact"/>
        <w:jc w:val="center"/>
        <w:textAlignment w:val="top"/>
        <w:rPr>
          <w:rFonts w:ascii="HG丸ｺﾞｼｯｸM-PRO" w:eastAsia="HG丸ｺﾞｼｯｸM-PRO" w:hAnsi="HG丸ｺﾞｼｯｸM-PRO"/>
          <w:b/>
          <w:sz w:val="28"/>
          <w:szCs w:val="28"/>
        </w:rPr>
      </w:pPr>
      <w:r w:rsidRPr="007C5E0D">
        <w:rPr>
          <w:rFonts w:ascii="HG丸ｺﾞｼｯｸM-PRO" w:eastAsia="HG丸ｺﾞｼｯｸM-PRO" w:hAnsi="HG丸ｺﾞｼｯｸM-PRO"/>
          <w:b/>
          <w:sz w:val="28"/>
          <w:szCs w:val="28"/>
        </w:rPr>
        <w:t>脂肪肝発症メカニズム</w:t>
      </w:r>
    </w:p>
    <w:p w:rsidR="00EE2CA4" w:rsidRPr="00EE2CA4" w:rsidRDefault="00EE2CA4" w:rsidP="00EE2CA4">
      <w:pPr>
        <w:adjustRightInd w:val="0"/>
        <w:snapToGrid w:val="0"/>
        <w:spacing w:line="240" w:lineRule="exact"/>
        <w:jc w:val="center"/>
        <w:textAlignment w:val="top"/>
        <w:rPr>
          <w:rFonts w:hAnsi="ＭＳ 明朝"/>
        </w:rPr>
      </w:pPr>
    </w:p>
    <w:p w:rsidR="00EF6C98" w:rsidRPr="007C5E0D" w:rsidRDefault="00BF0FBF" w:rsidP="00EE2CA4">
      <w:pPr>
        <w:adjustRightInd w:val="0"/>
        <w:snapToGrid w:val="0"/>
        <w:spacing w:line="360" w:lineRule="exact"/>
        <w:jc w:val="center"/>
        <w:textAlignment w:val="top"/>
        <w:rPr>
          <w:rFonts w:hAnsi="ＭＳ 明朝"/>
        </w:rPr>
      </w:pPr>
      <w:r w:rsidRPr="007C5E0D">
        <w:rPr>
          <w:rFonts w:hAnsi="ＭＳ 明朝" w:hint="eastAsia"/>
        </w:rPr>
        <w:t>和田</w:t>
      </w:r>
      <w:r w:rsidRPr="007C5E0D">
        <w:rPr>
          <w:rFonts w:hAnsi="ＭＳ 明朝"/>
        </w:rPr>
        <w:t xml:space="preserve"> 平，白崎春野，内山由貴，須永 洋，篠塚達也，榛葉繁紀</w:t>
      </w:r>
    </w:p>
    <w:p w:rsidR="00BF0FBF" w:rsidRPr="007C5E0D" w:rsidRDefault="00EF6C98" w:rsidP="00EE2CA4">
      <w:pPr>
        <w:adjustRightInd w:val="0"/>
        <w:snapToGrid w:val="0"/>
        <w:spacing w:line="280" w:lineRule="exact"/>
        <w:jc w:val="center"/>
        <w:textAlignment w:val="top"/>
        <w:rPr>
          <w:rFonts w:hAnsi="ＭＳ 明朝"/>
          <w:sz w:val="21"/>
          <w:szCs w:val="21"/>
        </w:rPr>
      </w:pPr>
      <w:r w:rsidRPr="007C5E0D">
        <w:rPr>
          <w:rFonts w:hAnsi="ＭＳ 明朝"/>
          <w:sz w:val="21"/>
          <w:szCs w:val="21"/>
        </w:rPr>
        <w:t>日本大薬</w:t>
      </w:r>
    </w:p>
    <w:p w:rsidR="00EE2CA4" w:rsidRPr="00EE2CA4" w:rsidRDefault="00EE2CA4" w:rsidP="00EE2CA4">
      <w:pPr>
        <w:adjustRightInd w:val="0"/>
        <w:snapToGrid w:val="0"/>
        <w:spacing w:line="280" w:lineRule="exact"/>
        <w:jc w:val="center"/>
        <w:textAlignment w:val="top"/>
        <w:rPr>
          <w:rFonts w:hAnsi="ＭＳ 明朝"/>
        </w:rPr>
      </w:pPr>
    </w:p>
    <w:p w:rsidR="00EE2CA4" w:rsidRPr="00EE2CA4" w:rsidRDefault="00EF6C98" w:rsidP="00EE2CA4">
      <w:pPr>
        <w:adjustRightInd w:val="0"/>
        <w:snapToGrid w:val="0"/>
        <w:spacing w:line="430" w:lineRule="exact"/>
        <w:textAlignment w:val="top"/>
        <w:rPr>
          <w:rFonts w:ascii="Times New Roman" w:hAnsi="Times New Roman"/>
        </w:rPr>
      </w:pPr>
      <w:r w:rsidRPr="00EE2CA4">
        <w:rPr>
          <w:rFonts w:ascii="Times New Roman" w:hAnsi="Times New Roman" w:hint="eastAsia"/>
        </w:rPr>
        <w:t>【目的】</w:t>
      </w:r>
    </w:p>
    <w:p w:rsidR="00EF6C98" w:rsidRPr="00EE2CA4" w:rsidRDefault="0084344B" w:rsidP="00EE2CA4">
      <w:pPr>
        <w:adjustRightInd w:val="0"/>
        <w:snapToGrid w:val="0"/>
        <w:spacing w:line="430" w:lineRule="exact"/>
        <w:ind w:leftChars="100" w:left="240" w:firstLineChars="100" w:firstLine="281"/>
        <w:textAlignment w:val="top"/>
        <w:rPr>
          <w:rFonts w:ascii="Times New Roman" w:hAnsi="Times New Roman"/>
        </w:rPr>
      </w:pPr>
      <w:r w:rsidRPr="0084344B">
        <w:rPr>
          <w:rFonts w:ascii="HG丸ｺﾞｼｯｸM-PRO" w:eastAsia="HG丸ｺﾞｼｯｸM-PRO" w:hAnsi="HG丸ｺﾞｼｯｸM-PRO"/>
          <w:b/>
          <w:noProof/>
          <w:sz w:val="28"/>
          <w:szCs w:val="28"/>
        </w:rPr>
        <mc:AlternateContent>
          <mc:Choice Requires="wps">
            <w:drawing>
              <wp:anchor distT="45720" distB="45720" distL="114300" distR="114300" simplePos="0" relativeHeight="251659264" behindDoc="0" locked="0" layoutInCell="1" allowOverlap="1" wp14:anchorId="76DAC39B" wp14:editId="418F1ACD">
                <wp:simplePos x="0" y="0"/>
                <wp:positionH relativeFrom="column">
                  <wp:posOffset>680720</wp:posOffset>
                </wp:positionH>
                <wp:positionV relativeFrom="page">
                  <wp:posOffset>2588895</wp:posOffset>
                </wp:positionV>
                <wp:extent cx="4218840" cy="20858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840" cy="2085840"/>
                        </a:xfrm>
                        <a:prstGeom prst="rect">
                          <a:avLst/>
                        </a:prstGeom>
                        <a:noFill/>
                        <a:ln w="9525">
                          <a:noFill/>
                          <a:miter lim="800000"/>
                          <a:headEnd/>
                          <a:tailEnd/>
                        </a:ln>
                      </wps:spPr>
                      <wps:txbx>
                        <w:txbxContent>
                          <w:p w:rsidR="0084344B" w:rsidRPr="0084344B" w:rsidRDefault="0084344B" w:rsidP="0084344B">
                            <w:pPr>
                              <w:spacing w:line="240" w:lineRule="auto"/>
                              <w:jc w:val="center"/>
                              <w:rPr>
                                <w:sz w:val="200"/>
                                <w:szCs w:val="200"/>
                                <w14:textFill>
                                  <w14:solidFill>
                                    <w14:srgbClr w14:val="000000">
                                      <w14:alpha w14:val="50000"/>
                                    </w14:srgbClr>
                                  </w14:solidFill>
                                </w14:textFill>
                              </w:rPr>
                            </w:pPr>
                            <w:r w:rsidRPr="0084344B">
                              <w:rPr>
                                <w:sz w:val="200"/>
                                <w:szCs w:val="200"/>
                                <w14:textFill>
                                  <w14:solidFill>
                                    <w14:srgbClr w14:val="000000">
                                      <w14:alpha w14:val="50000"/>
                                    </w14:srgbClr>
                                  </w14:solidFill>
                                </w14:textFill>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AC39B" id="_x0000_t202" coordsize="21600,21600" o:spt="202" path="m,l,21600r21600,l21600,xe">
                <v:stroke joinstyle="miter"/>
                <v:path gradientshapeok="t" o:connecttype="rect"/>
              </v:shapetype>
              <v:shape id="テキスト ボックス 2" o:spid="_x0000_s1026" type="#_x0000_t202" style="position:absolute;left:0;text-align:left;margin-left:53.6pt;margin-top:203.85pt;width:332.2pt;height:16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" filled="f" stroked="f">
                <v:textbox>
                  <w:txbxContent>
                    <w:p w:rsidR="0084344B" w:rsidRPr="0084344B" w:rsidRDefault="0084344B" w:rsidP="0084344B">
                      <w:pPr>
                        <w:spacing w:line="240" w:lineRule="auto"/>
                        <w:jc w:val="center"/>
                        <w:rPr>
                          <w:sz w:val="200"/>
                          <w:szCs w:val="200"/>
                          <w14:textFill>
                            <w14:solidFill>
                              <w14:srgbClr w14:val="000000">
                                <w14:alpha w14:val="50000"/>
                              </w14:srgbClr>
                            </w14:solidFill>
                          </w14:textFill>
                        </w:rPr>
                      </w:pPr>
                      <w:r w:rsidRPr="0084344B">
                        <w:rPr>
                          <w:sz w:val="200"/>
                          <w:szCs w:val="200"/>
                          <w14:textFill>
                            <w14:solidFill>
                              <w14:srgbClr w14:val="000000">
                                <w14:alpha w14:val="50000"/>
                              </w14:srgbClr>
                            </w14:solidFill>
                          </w14:textFill>
                        </w:rPr>
                        <w:t>Sample</w:t>
                      </w:r>
                    </w:p>
                  </w:txbxContent>
                </v:textbox>
                <w10:wrap anchory="page"/>
              </v:shape>
            </w:pict>
          </mc:Fallback>
        </mc:AlternateContent>
      </w:r>
      <w:proofErr w:type="spellStart"/>
      <w:r w:rsidR="00BF0FBF" w:rsidRPr="00EE2CA4">
        <w:rPr>
          <w:rFonts w:ascii="Times New Roman" w:hAnsi="Times New Roman"/>
        </w:rPr>
        <w:t>AhR</w:t>
      </w:r>
      <w:proofErr w:type="spellEnd"/>
      <w:r w:rsidR="00BF0FBF" w:rsidRPr="00EE2CA4">
        <w:rPr>
          <w:rFonts w:ascii="Times New Roman" w:hAnsi="Times New Roman"/>
        </w:rPr>
        <w:t>はダイオキシンなどの芳香族炭化水素をリガンドとする受容体型転写因子である。</w:t>
      </w:r>
      <w:proofErr w:type="spellStart"/>
      <w:r w:rsidR="00BF0FBF" w:rsidRPr="00EE2CA4">
        <w:rPr>
          <w:rFonts w:ascii="Times New Roman" w:hAnsi="Times New Roman"/>
        </w:rPr>
        <w:t>AhR</w:t>
      </w:r>
      <w:proofErr w:type="spellEnd"/>
      <w:r w:rsidR="00BF0FBF" w:rsidRPr="00EE2CA4">
        <w:rPr>
          <w:rFonts w:ascii="Times New Roman" w:hAnsi="Times New Roman"/>
        </w:rPr>
        <w:t>は異物代謝制御に関与していることに加え、近年、脂質代謝を制御調していることが示唆されている。そこで本研究では肝臓特異的</w:t>
      </w:r>
      <w:proofErr w:type="spellStart"/>
      <w:r w:rsidR="00BF0FBF" w:rsidRPr="00EE2CA4">
        <w:rPr>
          <w:rFonts w:ascii="Times New Roman" w:hAnsi="Times New Roman"/>
        </w:rPr>
        <w:t>AhR</w:t>
      </w:r>
      <w:proofErr w:type="spellEnd"/>
      <w:r w:rsidR="00BF0FBF" w:rsidRPr="00EE2CA4">
        <w:rPr>
          <w:rFonts w:ascii="Times New Roman" w:hAnsi="Times New Roman"/>
        </w:rPr>
        <w:t>欠損</w:t>
      </w:r>
      <w:r w:rsidR="00BF0FBF" w:rsidRPr="00EE2CA4">
        <w:rPr>
          <w:rFonts w:ascii="Times New Roman" w:hAnsi="Times New Roman"/>
        </w:rPr>
        <w:t>(</w:t>
      </w:r>
      <w:proofErr w:type="spellStart"/>
      <w:r w:rsidR="00BF0FBF" w:rsidRPr="00EE2CA4">
        <w:rPr>
          <w:rFonts w:ascii="Times New Roman" w:hAnsi="Times New Roman"/>
        </w:rPr>
        <w:t>AhR</w:t>
      </w:r>
      <w:proofErr w:type="spellEnd"/>
      <w:r w:rsidR="00BF0FBF" w:rsidRPr="00EE2CA4">
        <w:rPr>
          <w:rFonts w:ascii="Times New Roman" w:hAnsi="Times New Roman"/>
        </w:rPr>
        <w:t xml:space="preserve"> LKO)</w:t>
      </w:r>
      <w:r w:rsidR="00BF0FBF" w:rsidRPr="00EE2CA4">
        <w:rPr>
          <w:rFonts w:ascii="Times New Roman" w:hAnsi="Times New Roman"/>
        </w:rPr>
        <w:t>マウスを用いて脂質代謝調節における</w:t>
      </w:r>
      <w:proofErr w:type="spellStart"/>
      <w:r w:rsidR="00BF0FBF" w:rsidRPr="00EE2CA4">
        <w:rPr>
          <w:rFonts w:ascii="Times New Roman" w:hAnsi="Times New Roman"/>
        </w:rPr>
        <w:t>AhR</w:t>
      </w:r>
      <w:proofErr w:type="spellEnd"/>
      <w:r w:rsidR="00BF0FBF" w:rsidRPr="00EE2CA4">
        <w:rPr>
          <w:rFonts w:ascii="Times New Roman" w:hAnsi="Times New Roman"/>
        </w:rPr>
        <w:t>の役割を解析した。</w:t>
      </w:r>
    </w:p>
    <w:p w:rsidR="00EE2CA4" w:rsidRPr="00EE2CA4" w:rsidRDefault="00EF6C98" w:rsidP="00EE2CA4">
      <w:pPr>
        <w:adjustRightInd w:val="0"/>
        <w:snapToGrid w:val="0"/>
        <w:spacing w:before="120" w:line="430" w:lineRule="exact"/>
        <w:textAlignment w:val="top"/>
        <w:rPr>
          <w:rFonts w:ascii="Times New Roman" w:hAnsi="Times New Roman"/>
        </w:rPr>
      </w:pPr>
      <w:r w:rsidRPr="00EE2CA4">
        <w:rPr>
          <w:rFonts w:ascii="Times New Roman" w:hAnsi="Times New Roman" w:hint="eastAsia"/>
        </w:rPr>
        <w:t>【方法】</w:t>
      </w:r>
    </w:p>
    <w:p w:rsidR="00EF6C98"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proofErr w:type="spellStart"/>
      <w:r w:rsidRPr="00EE2CA4">
        <w:rPr>
          <w:rFonts w:ascii="Times New Roman" w:hAnsi="Times New Roman"/>
        </w:rPr>
        <w:t>AhR</w:t>
      </w:r>
      <w:proofErr w:type="spellEnd"/>
      <w:r w:rsidRPr="00EE2CA4">
        <w:rPr>
          <w:rFonts w:ascii="Times New Roman" w:hAnsi="Times New Roman"/>
        </w:rPr>
        <w:t xml:space="preserve"> LKO</w:t>
      </w:r>
      <w:r w:rsidRPr="00EE2CA4">
        <w:rPr>
          <w:rFonts w:ascii="Times New Roman" w:hAnsi="Times New Roman"/>
        </w:rPr>
        <w:t>マウスを高脂肪食下において飼育したところ、コントロールマウスに比較して肝臓における脂肪蓄積の増大および肝障害の亢進が観察された。また、脂質代謝関連遺伝子の発現量を検討したところ、脂肪酸合成酵素の発現量の増加が示された。これらの</w:t>
      </w:r>
      <w:proofErr w:type="spellStart"/>
      <w:r w:rsidRPr="00EE2CA4">
        <w:rPr>
          <w:rFonts w:ascii="Times New Roman" w:hAnsi="Times New Roman"/>
        </w:rPr>
        <w:t>AhR</w:t>
      </w:r>
      <w:proofErr w:type="spellEnd"/>
      <w:r w:rsidRPr="00EE2CA4">
        <w:rPr>
          <w:rFonts w:ascii="Times New Roman" w:hAnsi="Times New Roman"/>
        </w:rPr>
        <w:t xml:space="preserve"> LKO</w:t>
      </w:r>
      <w:r w:rsidRPr="00EE2CA4">
        <w:rPr>
          <w:rFonts w:ascii="Times New Roman" w:hAnsi="Times New Roman"/>
        </w:rPr>
        <w:t>マウスにおいて観察された表現型が</w:t>
      </w:r>
      <w:r w:rsidRPr="00EE2CA4">
        <w:rPr>
          <w:rFonts w:ascii="Times New Roman" w:hAnsi="Times New Roman"/>
        </w:rPr>
        <w:t xml:space="preserve">SOCS3 LKO </w:t>
      </w:r>
      <w:r w:rsidRPr="00EE2CA4">
        <w:rPr>
          <w:rFonts w:ascii="Times New Roman" w:hAnsi="Times New Roman"/>
        </w:rPr>
        <w:t>マウスのそれと類似していること、さらには</w:t>
      </w:r>
      <w:proofErr w:type="spellStart"/>
      <w:r w:rsidRPr="00EE2CA4">
        <w:rPr>
          <w:rFonts w:ascii="Times New Roman" w:hAnsi="Times New Roman"/>
        </w:rPr>
        <w:t>AhR</w:t>
      </w:r>
      <w:proofErr w:type="spellEnd"/>
      <w:r w:rsidRPr="00EE2CA4">
        <w:rPr>
          <w:rFonts w:ascii="Times New Roman" w:hAnsi="Times New Roman"/>
        </w:rPr>
        <w:t xml:space="preserve"> LKO</w:t>
      </w:r>
      <w:r w:rsidRPr="00EE2CA4">
        <w:rPr>
          <w:rFonts w:ascii="Times New Roman" w:hAnsi="Times New Roman"/>
        </w:rPr>
        <w:t>マウスにおける</w:t>
      </w:r>
      <w:r w:rsidRPr="00EE2CA4">
        <w:rPr>
          <w:rFonts w:ascii="Times New Roman" w:hAnsi="Times New Roman"/>
        </w:rPr>
        <w:t>SOCS3</w:t>
      </w:r>
      <w:r w:rsidRPr="00EE2CA4">
        <w:rPr>
          <w:rFonts w:ascii="Times New Roman" w:hAnsi="Times New Roman"/>
        </w:rPr>
        <w:t>発現量が著しく減少していたことから、次に</w:t>
      </w:r>
      <w:proofErr w:type="spellStart"/>
      <w:r w:rsidRPr="00EE2CA4">
        <w:rPr>
          <w:rFonts w:ascii="Times New Roman" w:hAnsi="Times New Roman"/>
        </w:rPr>
        <w:t>AhR</w:t>
      </w:r>
      <w:proofErr w:type="spellEnd"/>
      <w:r w:rsidRPr="00EE2CA4">
        <w:rPr>
          <w:rFonts w:ascii="Times New Roman" w:hAnsi="Times New Roman"/>
        </w:rPr>
        <w:t>による</w:t>
      </w:r>
      <w:r w:rsidRPr="00EE2CA4">
        <w:rPr>
          <w:rFonts w:ascii="Times New Roman" w:hAnsi="Times New Roman"/>
        </w:rPr>
        <w:t>SOCS3</w:t>
      </w:r>
      <w:r w:rsidRPr="00EE2CA4">
        <w:rPr>
          <w:rFonts w:ascii="Times New Roman" w:hAnsi="Times New Roman"/>
        </w:rPr>
        <w:t>遺伝子の転写調節を検</w:t>
      </w:r>
      <w:r w:rsidR="00EE2CA4" w:rsidRPr="00EE2CA4">
        <w:rPr>
          <w:rFonts w:ascii="Times New Roman" w:hAnsi="Times New Roman"/>
        </w:rPr>
        <w:t>討した。</w:t>
      </w:r>
    </w:p>
    <w:p w:rsidR="00EE2CA4" w:rsidRPr="00EE2CA4" w:rsidRDefault="00EF6C98" w:rsidP="00EE2CA4">
      <w:pPr>
        <w:adjustRightInd w:val="0"/>
        <w:snapToGrid w:val="0"/>
        <w:spacing w:before="120" w:line="430" w:lineRule="exact"/>
        <w:textAlignment w:val="top"/>
        <w:rPr>
          <w:rFonts w:ascii="Times New Roman" w:hAnsi="Times New Roman"/>
        </w:rPr>
      </w:pPr>
      <w:r w:rsidRPr="00EE2CA4">
        <w:rPr>
          <w:rFonts w:ascii="Times New Roman" w:hAnsi="Times New Roman" w:hint="eastAsia"/>
        </w:rPr>
        <w:t>【結果</w:t>
      </w:r>
      <w:r w:rsidR="00EE2CA4" w:rsidRPr="00EE2CA4">
        <w:rPr>
          <w:rFonts w:ascii="Times New Roman" w:hAnsi="Times New Roman" w:hint="eastAsia"/>
        </w:rPr>
        <w:t>および</w:t>
      </w:r>
      <w:r w:rsidRPr="00EE2CA4">
        <w:rPr>
          <w:rFonts w:ascii="Times New Roman" w:hAnsi="Times New Roman" w:hint="eastAsia"/>
        </w:rPr>
        <w:t>考察】</w:t>
      </w:r>
    </w:p>
    <w:p w:rsidR="00EF6C98" w:rsidRPr="00EE2CA4" w:rsidRDefault="00BF0FBF" w:rsidP="00EE2CA4">
      <w:pPr>
        <w:adjustRightInd w:val="0"/>
        <w:snapToGrid w:val="0"/>
        <w:spacing w:line="430" w:lineRule="exact"/>
        <w:ind w:leftChars="100" w:left="240" w:firstLineChars="100" w:firstLine="240"/>
        <w:textAlignment w:val="top"/>
        <w:rPr>
          <w:rFonts w:ascii="Times New Roman" w:hAnsi="Times New Roman"/>
        </w:rPr>
      </w:pPr>
      <w:r w:rsidRPr="00EE2CA4">
        <w:rPr>
          <w:rFonts w:ascii="Times New Roman" w:hAnsi="Times New Roman"/>
        </w:rPr>
        <w:t>SOCS3</w:t>
      </w:r>
      <w:r w:rsidRPr="00EE2CA4">
        <w:rPr>
          <w:rFonts w:ascii="Times New Roman" w:hAnsi="Times New Roman"/>
        </w:rPr>
        <w:t>遺伝子のプロモーター領域に存在する</w:t>
      </w:r>
      <w:proofErr w:type="spellStart"/>
      <w:r w:rsidRPr="00EE2CA4">
        <w:rPr>
          <w:rFonts w:ascii="Times New Roman" w:hAnsi="Times New Roman"/>
        </w:rPr>
        <w:t>AhR</w:t>
      </w:r>
      <w:proofErr w:type="spellEnd"/>
      <w:r w:rsidRPr="00EE2CA4">
        <w:rPr>
          <w:rFonts w:ascii="Times New Roman" w:hAnsi="Times New Roman"/>
        </w:rPr>
        <w:t>の結合サイト</w:t>
      </w:r>
      <w:r w:rsidRPr="00EE2CA4">
        <w:rPr>
          <w:rFonts w:ascii="Times New Roman" w:hAnsi="Times New Roman"/>
        </w:rPr>
        <w:t>(XRE)</w:t>
      </w:r>
      <w:r w:rsidRPr="00EE2CA4">
        <w:rPr>
          <w:rFonts w:ascii="Times New Roman" w:hAnsi="Times New Roman"/>
        </w:rPr>
        <w:t>への直接的な結合が</w:t>
      </w:r>
      <w:r w:rsidRPr="00EE2CA4">
        <w:rPr>
          <w:rFonts w:ascii="Times New Roman" w:hAnsi="Times New Roman"/>
        </w:rPr>
        <w:t>EMSA</w:t>
      </w:r>
      <w:r w:rsidRPr="00EE2CA4">
        <w:rPr>
          <w:rFonts w:ascii="Times New Roman" w:hAnsi="Times New Roman"/>
        </w:rPr>
        <w:t>および</w:t>
      </w:r>
      <w:proofErr w:type="spellStart"/>
      <w:r w:rsidRPr="00EE2CA4">
        <w:rPr>
          <w:rFonts w:ascii="Times New Roman" w:hAnsi="Times New Roman"/>
        </w:rPr>
        <w:t>ChIP</w:t>
      </w:r>
      <w:proofErr w:type="spellEnd"/>
      <w:r w:rsidRPr="00EE2CA4">
        <w:rPr>
          <w:rFonts w:ascii="Times New Roman" w:hAnsi="Times New Roman"/>
        </w:rPr>
        <w:t xml:space="preserve"> assay</w:t>
      </w:r>
      <w:r w:rsidRPr="00EE2CA4">
        <w:rPr>
          <w:rFonts w:ascii="Times New Roman" w:hAnsi="Times New Roman"/>
        </w:rPr>
        <w:t>により確認された。またこの</w:t>
      </w:r>
      <w:r w:rsidRPr="00EE2CA4">
        <w:rPr>
          <w:rFonts w:ascii="Times New Roman" w:hAnsi="Times New Roman"/>
        </w:rPr>
        <w:t>XRE</w:t>
      </w:r>
      <w:r w:rsidRPr="00EE2CA4">
        <w:rPr>
          <w:rFonts w:ascii="Times New Roman" w:hAnsi="Times New Roman"/>
        </w:rPr>
        <w:t>を含む</w:t>
      </w:r>
      <w:r w:rsidRPr="00EE2CA4">
        <w:rPr>
          <w:rFonts w:ascii="Times New Roman" w:hAnsi="Times New Roman"/>
        </w:rPr>
        <w:t>SOCS3</w:t>
      </w:r>
      <w:r w:rsidRPr="00EE2CA4">
        <w:rPr>
          <w:rFonts w:ascii="Times New Roman" w:hAnsi="Times New Roman"/>
        </w:rPr>
        <w:t>リポーター遺伝子を用いて転写活性を検討したところ、</w:t>
      </w:r>
      <w:proofErr w:type="spellStart"/>
      <w:r w:rsidRPr="00EE2CA4">
        <w:rPr>
          <w:rFonts w:ascii="Times New Roman" w:hAnsi="Times New Roman"/>
        </w:rPr>
        <w:t>AhR</w:t>
      </w:r>
      <w:proofErr w:type="spellEnd"/>
      <w:r w:rsidRPr="00EE2CA4">
        <w:rPr>
          <w:rFonts w:ascii="Times New Roman" w:hAnsi="Times New Roman"/>
        </w:rPr>
        <w:t>依存的にプロモーター活性の増加が認められた。これらのことから、</w:t>
      </w:r>
      <w:r w:rsidRPr="00EE2CA4">
        <w:rPr>
          <w:rFonts w:ascii="Times New Roman" w:hAnsi="Times New Roman"/>
        </w:rPr>
        <w:t>SOCS3</w:t>
      </w:r>
      <w:r w:rsidRPr="00EE2CA4">
        <w:rPr>
          <w:rFonts w:ascii="Times New Roman" w:hAnsi="Times New Roman"/>
        </w:rPr>
        <w:t>遺伝子が新規の</w:t>
      </w:r>
      <w:proofErr w:type="spellStart"/>
      <w:r w:rsidRPr="00EE2CA4">
        <w:rPr>
          <w:rFonts w:ascii="Times New Roman" w:hAnsi="Times New Roman"/>
        </w:rPr>
        <w:t>AhR</w:t>
      </w:r>
      <w:proofErr w:type="spellEnd"/>
      <w:r w:rsidRPr="00EE2CA4">
        <w:rPr>
          <w:rFonts w:ascii="Times New Roman" w:hAnsi="Times New Roman"/>
        </w:rPr>
        <w:t>標的遺伝子であることが示された。また</w:t>
      </w:r>
      <w:proofErr w:type="spellStart"/>
      <w:r w:rsidRPr="00EE2CA4">
        <w:rPr>
          <w:rFonts w:ascii="Times New Roman" w:hAnsi="Times New Roman"/>
        </w:rPr>
        <w:t>AhR</w:t>
      </w:r>
      <w:proofErr w:type="spellEnd"/>
      <w:r w:rsidRPr="00EE2CA4">
        <w:rPr>
          <w:rFonts w:ascii="Times New Roman" w:hAnsi="Times New Roman"/>
        </w:rPr>
        <w:t>活性化による</w:t>
      </w:r>
      <w:r w:rsidRPr="00EE2CA4">
        <w:rPr>
          <w:rFonts w:ascii="Times New Roman" w:hAnsi="Times New Roman"/>
        </w:rPr>
        <w:t>SOCS3</w:t>
      </w:r>
      <w:r w:rsidRPr="00EE2CA4">
        <w:rPr>
          <w:rFonts w:ascii="Times New Roman" w:hAnsi="Times New Roman"/>
        </w:rPr>
        <w:t>発現量の増加は、</w:t>
      </w:r>
      <w:r w:rsidRPr="00EE2CA4">
        <w:rPr>
          <w:rFonts w:ascii="Times New Roman" w:hAnsi="Times New Roman"/>
        </w:rPr>
        <w:t>IL-6</w:t>
      </w:r>
      <w:r w:rsidRPr="00EE2CA4">
        <w:rPr>
          <w:rFonts w:ascii="Times New Roman" w:hAnsi="Times New Roman"/>
        </w:rPr>
        <w:t>誘導の</w:t>
      </w:r>
      <w:r w:rsidRPr="00EE2CA4">
        <w:rPr>
          <w:rFonts w:ascii="Times New Roman" w:hAnsi="Times New Roman"/>
        </w:rPr>
        <w:t>STAT3</w:t>
      </w:r>
      <w:r w:rsidRPr="00EE2CA4">
        <w:rPr>
          <w:rFonts w:ascii="Times New Roman" w:hAnsi="Times New Roman"/>
        </w:rPr>
        <w:t>のリン酸化を著しく抑制したことから、</w:t>
      </w:r>
      <w:proofErr w:type="spellStart"/>
      <w:r w:rsidRPr="00EE2CA4">
        <w:rPr>
          <w:rFonts w:ascii="Times New Roman" w:hAnsi="Times New Roman"/>
        </w:rPr>
        <w:t>AhR</w:t>
      </w:r>
      <w:proofErr w:type="spellEnd"/>
      <w:r w:rsidRPr="00EE2CA4">
        <w:rPr>
          <w:rFonts w:ascii="Times New Roman" w:hAnsi="Times New Roman"/>
        </w:rPr>
        <w:t>による</w:t>
      </w:r>
      <w:r w:rsidRPr="00EE2CA4">
        <w:rPr>
          <w:rFonts w:ascii="Times New Roman" w:hAnsi="Times New Roman"/>
        </w:rPr>
        <w:t>SOCS3</w:t>
      </w:r>
      <w:r w:rsidRPr="00EE2CA4">
        <w:rPr>
          <w:rFonts w:ascii="Times New Roman" w:hAnsi="Times New Roman"/>
        </w:rPr>
        <w:t>遺伝子の転写制御が生理学的に</w:t>
      </w:r>
      <w:r w:rsidRPr="00EE2CA4">
        <w:rPr>
          <w:rFonts w:ascii="Times New Roman" w:hAnsi="Times New Roman" w:hint="eastAsia"/>
        </w:rPr>
        <w:t>も重要であることが示された。</w:t>
      </w:r>
      <w:r w:rsidR="00EE2CA4" w:rsidRPr="00EE2CA4">
        <w:rPr>
          <w:rFonts w:ascii="Times New Roman" w:hAnsi="Times New Roman" w:hint="eastAsia"/>
        </w:rPr>
        <w:t>以上の結果より、肝臓</w:t>
      </w:r>
      <w:proofErr w:type="spellStart"/>
      <w:r w:rsidR="00EE2CA4" w:rsidRPr="00EE2CA4">
        <w:rPr>
          <w:rFonts w:ascii="Times New Roman" w:hAnsi="Times New Roman"/>
        </w:rPr>
        <w:t>AhR</w:t>
      </w:r>
      <w:proofErr w:type="spellEnd"/>
      <w:r w:rsidR="00EE2CA4" w:rsidRPr="00EE2CA4">
        <w:rPr>
          <w:rFonts w:ascii="Times New Roman" w:hAnsi="Times New Roman"/>
        </w:rPr>
        <w:t>は</w:t>
      </w:r>
      <w:r w:rsidR="00EE2CA4" w:rsidRPr="00EE2CA4">
        <w:rPr>
          <w:rFonts w:ascii="Times New Roman" w:hAnsi="Times New Roman"/>
        </w:rPr>
        <w:t>SOCS3</w:t>
      </w:r>
      <w:r w:rsidR="00EE2CA4" w:rsidRPr="00EE2CA4">
        <w:rPr>
          <w:rFonts w:ascii="Times New Roman" w:hAnsi="Times New Roman"/>
        </w:rPr>
        <w:t>遺伝子の発現制御を介して、脂質代謝ならびに炎症の進行に深く関与</w:t>
      </w:r>
      <w:r w:rsidR="00EE2CA4" w:rsidRPr="00EE2CA4">
        <w:rPr>
          <w:rFonts w:ascii="Times New Roman" w:hAnsi="Times New Roman" w:hint="eastAsia"/>
        </w:rPr>
        <w:t>していることが明らかとなった。</w:t>
      </w:r>
    </w:p>
    <w:sectPr w:rsidR="00EF6C98" w:rsidRPr="00EE2CA4" w:rsidSect="00EE2CA4">
      <w:pgSz w:w="11906" w:h="16838" w:code="9"/>
      <w:pgMar w:top="1418" w:right="1701" w:bottom="1418" w:left="1418" w:header="851" w:footer="992" w:gutter="0"/>
      <w:cols w:space="425"/>
      <w:docGrid w:type="lines" w:linePitch="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20"/>
  <w:drawingGridVerticalSpacing w:val="2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98"/>
    <w:rsid w:val="00163141"/>
    <w:rsid w:val="003510DF"/>
    <w:rsid w:val="003D506E"/>
    <w:rsid w:val="00407BF6"/>
    <w:rsid w:val="005D75EB"/>
    <w:rsid w:val="00774D86"/>
    <w:rsid w:val="007C5E0D"/>
    <w:rsid w:val="00803551"/>
    <w:rsid w:val="0084344B"/>
    <w:rsid w:val="008E0F1B"/>
    <w:rsid w:val="009C552F"/>
    <w:rsid w:val="00A35862"/>
    <w:rsid w:val="00A418CA"/>
    <w:rsid w:val="00BF0FBF"/>
    <w:rsid w:val="00C1676F"/>
    <w:rsid w:val="00EE2CA4"/>
    <w:rsid w:val="00EF0153"/>
    <w:rsid w:val="00EF6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3DEB66"/>
  <w15:chartTrackingRefBased/>
  <w15:docId w15:val="{E76CD431-0D40-49A1-9E66-86937774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spacing w:line="4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研究事務課</dc:creator>
  <cp:keywords/>
  <dc:description/>
  <cp:lastModifiedBy>研究事務課</cp:lastModifiedBy>
  <cp:revision>15</cp:revision>
  <cp:lastPrinted>2023-06-12T06:45:00Z</cp:lastPrinted>
  <dcterms:created xsi:type="dcterms:W3CDTF">2023-06-10T01:35:00Z</dcterms:created>
  <dcterms:modified xsi:type="dcterms:W3CDTF">2023-07-11T08:05:00Z</dcterms:modified>
</cp:coreProperties>
</file>